
<file path=[Content_Types].xml><?xml version="1.0" encoding="utf-8"?>
<Types xmlns="http://schemas.openxmlformats.org/package/2006/content-types"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ind w:firstLine="708" w:left="0" w:right="0"/>
      </w:pPr>
      <w:bookmarkStart w:id="0" w:name="_GoBack"/>
      <w:bookmarkEnd w:id="0"/>
      <w:r>
        <w:rPr>
          <w:sz w:val="24"/>
          <w:b/>
          <w:rFonts w:ascii="Arial" w:eastAsia="Arial" w:hAnsi="Arial"/>
        </w:rPr>
        <w:t>7º CONGRESSO INTERNACIONAL DA ANAMATRA</w:t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</w:rPr>
        <w:t xml:space="preserve">           </w:t>
      </w:r>
      <w:r>
        <w:rPr>
          <w:sz w:val="24"/>
          <w:b/>
          <w:rFonts w:ascii="Arial" w:eastAsia="Arial" w:hAnsi="Arial"/>
        </w:rPr>
        <w:t>WASHINGTON, DC – EUA – DE 1º.04 a 05.04.13</w:t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</w:rPr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  <w:lang w:val="en-US"/>
        </w:rPr>
        <w:t>1º de abril – Segunda-feira</w:t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</w:tblPr>
      <w:tblGrid>
        <w:gridCol w:w="2933"/>
        <w:gridCol w:w="6054"/>
        <w:gridCol w:w="9003"/>
      </w:tblGrid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  <w:lang w:val="en-US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Hora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Assunto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0"/>
              <w:jc w:val="center"/>
              <w:spacing w:after="200" w:before="0"/>
            </w:pPr>
            <w:r>
              <w:rPr>
                <w:b/>
                <w:rFonts w:ascii="Arial" w:eastAsia="Arial" w:hAnsi="Arial"/>
              </w:rPr>
              <w:t>Apresentador ou Anfitrião para a Atividade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8h30min – 9h30min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>Partida do hotel para o  Washington College of Law                          (WCL)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  <w:lang w:val="en-US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9h30min – 10h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Saudações e boas vindas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 xml:space="preserve">Dean Claudio Grossman (WCL) e Juiz Peter Messitte,         </w:t>
            </w:r>
            <w:r>
              <w:rPr>
                <w:i/>
                <w:iCs/>
                <w:rFonts w:ascii="Arial" w:hAnsi="Arial"/>
                <w:lang w:val="en-US"/>
              </w:rPr>
              <w:t>U. S. District Ct - MD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10h – 12h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Introdução aos Sistemas Legal e Judiciário dos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James Apple, Presidente da </w:t>
            </w:r>
            <w:r>
              <w:rPr>
                <w:i/>
                <w:iCs/>
                <w:rFonts w:ascii="Arial" w:hAnsi="Arial"/>
              </w:rPr>
              <w:t>International Judicial Academy (IJA)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12h – 14h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Almoço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14h – 15h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Visão Geral do Direito do Trabalho nos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Professor da WCL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15h - 16h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O Conselho Nacional de Relações do Trabalho dos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Membro do Conselho Nacional de Relações do Trabalho dos EUA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16h – 16h15min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Intervalo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16h15min – 17h30min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Mediação de Conflitos Laborais nos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 xml:space="preserve">George Cohen, Diretor do   </w:t>
            </w:r>
            <w:r>
              <w:rPr>
                <w:i/>
                <w:iCs/>
                <w:rFonts w:ascii="Arial" w:hAnsi="Arial"/>
                <w:lang w:val="en-US"/>
              </w:rPr>
              <w:t>Federal Mediation Service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17h30min – 18h30min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Visão Geral do Direito do Trabalho nos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Professor da WCL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Noite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Livre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</w:tbl>
    <w:p>
      <w:pPr>
        <w:pStyle w:val="style0"/>
        <w:jc w:val="center"/>
      </w:pPr>
      <w:r>
        <w:rPr>
          <w:sz w:val="24"/>
          <w:b/>
          <w:rFonts w:ascii="Arial" w:eastAsia="Arial" w:hAnsi="Arial"/>
        </w:rPr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</w:rPr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</w:rPr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</w:rPr>
        <w:t>2 de abril - Terça-feira</w:t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</w:tblPr>
      <w:tblGrid>
        <w:gridCol w:w="1836"/>
        <w:gridCol w:w="3672"/>
        <w:gridCol w:w="5508"/>
      </w:tblGrid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836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Hora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367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Assunto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4"/>
            <w:shd w:fill="FFFFFF"/>
            <w:tcW w:type="dxa" w:w="5508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center"/>
              <w:ind w:hanging="0" w:left="0" w:right="-26"/>
            </w:pPr>
            <w:r>
              <w:rPr>
                <w:b/>
                <w:rFonts w:ascii="Arial" w:eastAsia="Arial" w:hAnsi="Arial"/>
              </w:rPr>
            </w:r>
          </w:p>
          <w:p>
            <w:pPr>
              <w:pStyle w:val="style0"/>
              <w:jc w:val="center"/>
              <w:ind w:hanging="0" w:left="0" w:right="-26"/>
              <w:spacing w:after="200" w:before="0"/>
            </w:pPr>
            <w:r>
              <w:rPr>
                <w:b/>
                <w:rFonts w:ascii="Arial" w:eastAsia="Arial" w:hAnsi="Arial"/>
              </w:rPr>
              <w:t>Apresentador ou Anfitrião para a Atividade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836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8h30min - 9h30min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367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Partida do hotel para o Escritório Administrativo dos Tribunais dos EUA, Centro Judiciário Federal e Biblioteca do Congresso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4"/>
            <w:shd w:fill="FFFFFF"/>
            <w:tcW w:type="dxa" w:w="5508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836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9h30min – 12h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367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Visita ao Escritório dos Tribunais dos EUA e Centro Judiciário Federal (½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4"/>
            <w:shd w:fill="FFFFFF"/>
            <w:tcW w:type="dxa" w:w="5508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Juízes Thomas Hogan e                                            Jeremy Fogel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836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9h30min – 12h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367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  <w:t>Visita à Biblioteca do Congresso</w:t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(½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4"/>
            <w:shd w:fill="FFFFFF"/>
            <w:tcW w:type="dxa" w:w="5508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Bibliotecária Roberta Shafer e </w:t>
            </w:r>
            <w:r>
              <w:rPr>
                <w:i/>
                <w:iCs/>
                <w:rFonts w:ascii="Arial" w:hAnsi="Arial"/>
              </w:rPr>
              <w:t>Staff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836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12h – 14h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367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Almoço na </w:t>
            </w:r>
            <w:r>
              <w:rPr>
                <w:i/>
                <w:iCs/>
                <w:rFonts w:ascii="Arial" w:hAnsi="Arial"/>
              </w:rPr>
              <w:t>Union Station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4"/>
            <w:shd w:fill="FFFFFF"/>
            <w:tcW w:type="dxa" w:w="5508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836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14h – 16h30min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367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Visita ao Escritório dos Tribunais dos EUA e Centro Judiciário Federal (½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4"/>
            <w:shd w:fill="FFFFFF"/>
            <w:tcW w:type="dxa" w:w="5508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Juízes Thomas Hogan e                                            Jeremy Fogel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2911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14h – 16h30min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5219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Visita à Biblioteca do Congresso (½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21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Bibliotecária Roberta Shafer e </w:t>
            </w:r>
            <w:r>
              <w:rPr>
                <w:i/>
                <w:iCs/>
                <w:rFonts w:ascii="Arial" w:hAnsi="Arial"/>
              </w:rPr>
              <w:t>Staff</w:t>
            </w:r>
          </w:p>
        </w:tc>
        <w:tc>
          <w:tcPr>
            <w:tcBorders>
              <w:left w:color="000001" w:space="0" w:sz="4" w:val="single"/>
            </w:tcBorders>
            <w:shd w:fill="FFFFFF"/>
            <w:tcW w:type="dxa" w:w="9045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  <w:tc>
          <w:tcPr>
            <w:tcBorders/>
            <w:shd w:fill="FFFFFF"/>
            <w:tcW w:type="dxa" w:w="91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2911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6h30min – 17h30min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5219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Retorno do hotel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21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  <w:tc>
          <w:tcPr>
            <w:tcBorders>
              <w:left w:color="000001" w:space="0" w:sz="4" w:val="single"/>
            </w:tcBorders>
            <w:shd w:fill="FFFFFF"/>
            <w:tcW w:type="dxa" w:w="9045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  <w:tc>
          <w:tcPr>
            <w:tcBorders/>
            <w:shd w:fill="FFFFFF"/>
            <w:tcW w:type="dxa" w:w="91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2911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Noite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FFFFFF"/>
            <w:tcW w:type="dxa" w:w="5219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Jantar para Juízes e acompanhantes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21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James Apple (IJA)</w:t>
            </w:r>
          </w:p>
        </w:tc>
        <w:tc>
          <w:tcPr>
            <w:tcBorders>
              <w:left w:color="000001" w:space="0" w:sz="4" w:val="single"/>
            </w:tcBorders>
            <w:shd w:fill="FFFFFF"/>
            <w:tcW w:type="dxa" w:w="9045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  <w:tc>
          <w:tcPr>
            <w:tcBorders/>
            <w:shd w:fill="FFFFFF"/>
            <w:tcW w:type="dxa" w:w="91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</w:tbl>
    <w:p>
      <w:pPr>
        <w:pStyle w:val="style0"/>
        <w:jc w:val="center"/>
      </w:pPr>
      <w:r>
        <w:rPr>
          <w:b/>
          <w:rFonts w:ascii="Arial" w:hAnsi="Arial"/>
        </w:rPr>
      </w:r>
    </w:p>
    <w:p>
      <w:pPr>
        <w:pStyle w:val="style0"/>
        <w:jc w:val="center"/>
      </w:pPr>
      <w:r>
        <w:rPr>
          <w:b/>
          <w:rFonts w:ascii="Arial" w:hAnsi="Arial"/>
        </w:rPr>
      </w:r>
    </w:p>
    <w:p>
      <w:pPr>
        <w:pStyle w:val="style0"/>
        <w:jc w:val="center"/>
      </w:pPr>
      <w:r>
        <w:rPr>
          <w:b/>
          <w:rFonts w:ascii="Arial" w:hAnsi="Arial"/>
        </w:rPr>
      </w:r>
    </w:p>
    <w:p>
      <w:pPr>
        <w:pStyle w:val="style0"/>
        <w:jc w:val="center"/>
      </w:pPr>
      <w:r>
        <w:rPr>
          <w:b/>
          <w:rFonts w:ascii="Arial" w:hAnsi="Arial"/>
        </w:rPr>
      </w:r>
    </w:p>
    <w:p>
      <w:pPr>
        <w:pStyle w:val="style0"/>
        <w:jc w:val="center"/>
      </w:pPr>
      <w:r>
        <w:rPr>
          <w:b/>
          <w:rFonts w:ascii="Arial" w:hAnsi="Arial"/>
        </w:rPr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</w:rPr>
        <w:t>3 de abril – Quarta-feira</w:t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</w:tblPr>
      <w:tblGrid>
        <w:gridCol w:w="2933"/>
        <w:gridCol w:w="6054"/>
        <w:gridCol w:w="9003"/>
      </w:tblGrid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Hora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Assunto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0"/>
              <w:jc w:val="center"/>
              <w:spacing w:after="200" w:before="0"/>
            </w:pPr>
            <w:r>
              <w:rPr>
                <w:b/>
                <w:rFonts w:ascii="Arial" w:eastAsia="Arial" w:hAnsi="Arial"/>
              </w:rPr>
              <w:t>Apresentador ou Anfitrião para a Atividade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8h30min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Partida do hotel para a </w:t>
            </w:r>
            <w:r>
              <w:rPr>
                <w:i/>
                <w:iCs/>
                <w:rFonts w:ascii="Arial" w:hAnsi="Arial"/>
                <w:lang w:val="en-US"/>
              </w:rPr>
              <w:t>U. S. Courthouse, Greenbelt, Maryland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9h30min – 10h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Recepção com Juízes da           </w:t>
            </w:r>
            <w:r>
              <w:rPr>
                <w:i/>
                <w:iCs/>
                <w:rFonts w:ascii="Arial" w:hAnsi="Arial"/>
              </w:rPr>
              <w:t>U.S. District Court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Juiz Peter Messitte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10h – 11h30min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  <w:t xml:space="preserve">Introdução sobre as Cortes Federais e procedimentos de julgamentos nos EUA </w:t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>(1/2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  <w:t xml:space="preserve">  </w:t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Juiz Peter Messitte               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10h – 11h30min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Tribunal do Júri envolvendo questão do trabalho – Discriminação no trabalho                              (1/2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Juiz Alexander Williams e estudantes de direito da WCL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11h30min – 12h30min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i/>
                <w:iCs/>
                <w:rFonts w:ascii="Arial" w:hAnsi="Arial"/>
              </w:rPr>
              <w:t>Tour</w:t>
            </w:r>
            <w:r>
              <w:rPr>
                <w:rFonts w:ascii="Arial" w:hAnsi="Arial"/>
              </w:rPr>
              <w:t xml:space="preserve"> no Palácio da Justiça </w:t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(em turnos)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i/>
                <w:iCs/>
                <w:rFonts w:ascii="Arial" w:hAnsi="Arial"/>
              </w:rPr>
              <w:t xml:space="preserve">Staff </w:t>
            </w:r>
            <w:r>
              <w:rPr>
                <w:rFonts w:ascii="Arial" w:hAnsi="Arial"/>
              </w:rPr>
              <w:t>da Corte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12h30min – 14h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Almoço no Salão do Júri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14h – 16h30min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Introdução sobre as Cortes Federais e procedimentos de julgamentos nos EUA (1/2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Juiz Peter Messitte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14h – 16h30min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Tribunal do Júri envolvendo questão do trabalho – Discriminação no trabalho                              (1/2 grupo)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Juiz Alexander Williams e estudantes de direito da WCL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16h30min – 17h30min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Retorno ao hotel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Noite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Recepção dos Juízes e acompanhantes na Embaixada do Brasil em Washington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Embaixador Mauro Vieira</w:t>
            </w:r>
          </w:p>
        </w:tc>
      </w:tr>
    </w:tbl>
    <w:p>
      <w:pPr>
        <w:pStyle w:val="style0"/>
        <w:jc w:val="center"/>
      </w:pPr>
      <w:r>
        <w:rPr>
          <w:b/>
          <w:rFonts w:ascii="Arial" w:hAnsi="Arial"/>
        </w:rPr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</w:rPr>
        <w:t>4 de abril – Quinta-feira</w:t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</w:tblPr>
      <w:tblGrid>
        <w:gridCol w:w="2933"/>
        <w:gridCol w:w="6054"/>
        <w:gridCol w:w="9000"/>
      </w:tblGrid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Hora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Assunto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0"/>
              <w:jc w:val="center"/>
              <w:spacing w:after="200" w:before="0"/>
            </w:pPr>
            <w:r>
              <w:rPr>
                <w:b/>
                <w:rFonts w:ascii="Arial" w:eastAsia="Arial" w:hAnsi="Arial"/>
              </w:rPr>
              <w:t>Apresentador ou Anfitrião  para a Atividade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8h30min - 9h15min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 xml:space="preserve">Deslocamento para o </w:t>
            </w:r>
            <w:r>
              <w:rPr>
                <w:i/>
                <w:iCs/>
                <w:rFonts w:ascii="Arial" w:hAnsi="Arial"/>
                <w:lang w:val="en-US"/>
              </w:rPr>
              <w:t>Washington College of Law</w:t>
            </w:r>
            <w:r>
              <w:rPr>
                <w:rFonts w:ascii="Arial" w:hAnsi="Arial"/>
                <w:lang w:val="en-US"/>
              </w:rPr>
              <w:t xml:space="preserve"> (WCL)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 xml:space="preserve">9h15min – 10h15min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Sistema de Indenização dos Trabalhadores nos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Representante dos Trabalhadores na Câmara de Compensação de Maryland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10h15min – 11h30min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Segurança e Saúde dos Trabalhadores nos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>Representante da OSHA (</w:t>
            </w:r>
            <w:r>
              <w:rPr>
                <w:i/>
                <w:iCs/>
                <w:rFonts w:ascii="Arial" w:hAnsi="Arial"/>
                <w:lang w:val="en-US"/>
              </w:rPr>
              <w:t>Occupational Safety and Health Administration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11h30min – 12h15min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Trabalho e Gestão de Relações nos EUA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rFonts w:ascii="Arial" w:hAnsi="Arial"/>
                <w:lang w:val="en-US"/>
              </w:rPr>
              <w:t xml:space="preserve">Representantes do </w:t>
            </w:r>
            <w:r>
              <w:rPr>
                <w:i/>
                <w:iCs/>
                <w:rFonts w:ascii="Arial" w:hAnsi="Arial"/>
                <w:lang w:val="en-US"/>
              </w:rPr>
              <w:t xml:space="preserve">Labor </w:t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i/>
                <w:iCs/>
                <w:rFonts w:ascii="Arial" w:hAnsi="Arial"/>
                <w:lang w:val="en-US"/>
              </w:rPr>
              <w:t>and Management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12h15min – 14h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Almoço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14h – 15h30min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A definir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A definir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15h30min – 17h30min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Comparação da Justiça do Trabalho nos EUA e no Brasil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Palestrante a ser designado pela ANAMATRA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17h30min – 18h30min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center"/>
              <w:spacing w:after="200" w:before="0"/>
            </w:pPr>
            <w:r>
              <w:rPr>
                <w:rFonts w:ascii="Arial" w:hAnsi="Arial"/>
              </w:rPr>
              <w:t>Encerramento das atividades na WCL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</w:r>
          </w:p>
        </w:tc>
      </w:tr>
    </w:tbl>
    <w:p>
      <w:pPr>
        <w:pStyle w:val="style0"/>
        <w:jc w:val="center"/>
      </w:pPr>
      <w:r>
        <w:rPr>
          <w:rFonts w:ascii="Arial" w:hAnsi="Arial"/>
        </w:rPr>
      </w:r>
    </w:p>
    <w:p>
      <w:pPr>
        <w:pStyle w:val="style0"/>
        <w:jc w:val="center"/>
      </w:pPr>
      <w:r>
        <w:rPr>
          <w:sz w:val="24"/>
          <w:b/>
          <w:rFonts w:ascii="Arial" w:eastAsia="Arial" w:hAnsi="Arial"/>
          <w:lang w:val="en-US"/>
        </w:rPr>
        <w:t>5 de abril - Sexta-feira</w:t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</w:tblPr>
      <w:tblGrid>
        <w:gridCol w:w="2933"/>
        <w:gridCol w:w="6054"/>
        <w:gridCol w:w="9000"/>
      </w:tblGrid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  <w:lang w:val="en-US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Hora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</w:pPr>
            <w:r>
              <w:rPr>
                <w:b/>
                <w:rFonts w:ascii="Arial" w:hAnsi="Arial"/>
              </w:rPr>
            </w:r>
          </w:p>
          <w:p>
            <w:pPr>
              <w:pStyle w:val="style35"/>
              <w:jc w:val="center"/>
              <w:spacing w:after="200" w:before="0"/>
            </w:pPr>
            <w:r>
              <w:rPr>
                <w:b/>
                <w:rFonts w:ascii="Arial" w:hAnsi="Arial"/>
              </w:rPr>
              <w:t>Assunto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jc w:val="center"/>
            </w:pPr>
            <w:r>
              <w:rPr>
                <w:rFonts w:ascii="Arial" w:hAnsi="Arial"/>
              </w:rPr>
            </w:r>
          </w:p>
          <w:p>
            <w:pPr>
              <w:pStyle w:val="style0"/>
              <w:jc w:val="center"/>
              <w:spacing w:after="200" w:before="0"/>
            </w:pPr>
            <w:r>
              <w:rPr>
                <w:b/>
                <w:rFonts w:ascii="Arial" w:eastAsia="Arial" w:hAnsi="Arial"/>
              </w:rPr>
              <w:t>Apresentador ou Anfitrião para Atividade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9h – 10h30min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Ações Coletivas e Direito do Trabalho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 xml:space="preserve">Antonio Gidi, Professor da </w:t>
            </w:r>
            <w:r>
              <w:rPr>
                <w:i/>
                <w:iCs/>
                <w:rFonts w:ascii="Arial" w:hAnsi="Arial"/>
                <w:lang w:val="en-US"/>
              </w:rPr>
              <w:t xml:space="preserve">University of Houston Law School </w:t>
            </w:r>
          </w:p>
        </w:tc>
      </w:tr>
      <w:tr>
        <w:trPr>
          <w:trHeight w:hRule="atLeast" w:val="694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2933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10h30min – 12h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6054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  <w:lang w:val="en-US"/>
              </w:rPr>
              <w:t>Palestra de encerramento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00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35"/>
              <w:jc w:val="center"/>
              <w:spacing w:after="200" w:before="0"/>
            </w:pPr>
            <w:r>
              <w:rPr>
                <w:rFonts w:ascii="Arial" w:hAnsi="Arial"/>
              </w:rPr>
              <w:t>Ministro do Supremo Tribunal Federal (a confirmar)</w:t>
            </w:r>
          </w:p>
        </w:tc>
      </w:tr>
    </w:tbl>
    <w:p>
      <w:pPr>
        <w:pStyle w:val="style0"/>
        <w:widowControl/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docGrid w:charSpace="40960" w:linePitch="420" w:type="default"/>
      <w:textDirection w:val="lrTb"/>
      <w:pgNumType w:fmt="decimal"/>
      <w:type w:val="nextPage"/>
      <w:headerReference r:id="rId2" w:type="even"/>
      <w:headerReference r:id="rId3" w:type="default"/>
      <w:footerReference r:id="rId4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3"/>
      <w:jc w:val="center"/>
    </w:pPr>
    <w:r>
      <w:rPr>
        <w:sz w:val="16"/>
        <w:rFonts w:ascii="Arial" w:hAnsi="Arial"/>
      </w:rPr>
      <w:t>SHS Qd. 06 Bl. E Conj. A - Salas 602 a 608 - Ed. Business Center Park - Brasília/DF - CEP: 70316-000</w:t>
    </w:r>
  </w:p>
  <w:p>
    <w:pPr>
      <w:pStyle w:val="style33"/>
      <w:jc w:val="center"/>
    </w:pPr>
    <w:r>
      <w:rPr>
        <w:sz w:val="16"/>
        <w:rFonts w:ascii="Arial" w:hAnsi="Arial"/>
      </w:rPr>
      <w:t>Fone/fax: (61) 3322-0720 / 3322-0266 / 3322-0996 - www.anamatra.org.br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  <w:jc w:val="center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  <w:jc w:val="center"/>
    </w:pPr>
    <w:r>
      <w:rPr/>
      <w:drawing>
        <wp:inline distB="0" distL="0" distR="0" distT="0">
          <wp:extent cx="1777365" cy="932815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suppressAutoHyphens w:val="true"/>
      <w:tabs>
        <w:tab w:leader="none" w:pos="709" w:val="left"/>
      </w:tabs>
      <w:spacing w:after="200" w:before="0" w:line="276" w:lineRule="atLeast"/>
    </w:pPr>
    <w:rPr>
      <w:color w:val="auto"/>
      <w:sz w:val="22"/>
      <w:szCs w:val="22"/>
      <w:rFonts w:ascii="Calibri" w:cs="Mangal" w:eastAsia="Calibri" w:hAnsi="Calibri"/>
      <w:lang w:bidi="hi-IN" w:eastAsia="ar-SA" w:val="pt-BR"/>
    </w:rPr>
  </w:style>
  <w:style w:styleId="style1" w:type="paragraph">
    <w:name w:val="Título 1"/>
    <w:basedOn w:val="style0"/>
    <w:next w:val="style21"/>
    <w:pPr>
      <w:outlineLvl w:val="0"/>
      <w:numPr>
        <w:ilvl w:val="0"/>
        <w:numId w:val="1"/>
      </w:numPr>
      <w:keepNext/>
      <w:spacing w:after="0" w:before="0" w:line="100" w:lineRule="atLeast"/>
    </w:pPr>
    <w:rPr>
      <w:sz w:val="28"/>
      <w:szCs w:val="20"/>
      <w:rFonts w:ascii="Bookman Old Style" w:eastAsia="Times New Roman" w:hAnsi="Bookman Old Style"/>
    </w:rPr>
  </w:style>
  <w:style w:styleId="style15" w:type="character">
    <w:name w:val="Default Paragraph Font"/>
    <w:next w:val="style15"/>
    <w:rPr/>
  </w:style>
  <w:style w:styleId="style16" w:type="character">
    <w:name w:val="Fonte parág. padrão1"/>
    <w:next w:val="style16"/>
    <w:rPr/>
  </w:style>
  <w:style w:styleId="style17" w:type="character">
    <w:name w:val="Cabeçalho Char"/>
    <w:next w:val="style17"/>
    <w:rPr/>
  </w:style>
  <w:style w:styleId="style18" w:type="character">
    <w:name w:val="Texto de balão Char"/>
    <w:next w:val="style18"/>
    <w:rPr/>
  </w:style>
  <w:style w:styleId="style19" w:type="character">
    <w:name w:val="Texto de balão Char1"/>
    <w:basedOn w:val="style15"/>
    <w:next w:val="style19"/>
    <w:rPr>
      <w:sz w:val="16"/>
      <w:szCs w:val="16"/>
      <w:rFonts w:ascii="Tahoma" w:cs="Tahoma" w:eastAsia="Calibri" w:hAnsi="Tahoma"/>
      <w:lang w:eastAsia="ar-SA"/>
    </w:rPr>
  </w:style>
  <w:style w:styleId="style20" w:type="paragraph">
    <w:name w:val="Título"/>
    <w:basedOn w:val="style0"/>
    <w:next w:val="style21"/>
    <w:pPr>
      <w:keepNext/>
      <w:spacing w:after="120" w:before="240"/>
    </w:pPr>
    <w:rPr>
      <w:sz w:val="28"/>
      <w:szCs w:val="28"/>
      <w:rFonts w:ascii="Arial" w:cs="Mangal" w:eastAsia="Lucida Sans Unicode" w:hAnsi="Arial"/>
    </w:rPr>
  </w:style>
  <w:style w:styleId="style21" w:type="paragraph">
    <w:name w:val="Corpo de texto"/>
    <w:basedOn w:val="style0"/>
    <w:next w:val="style21"/>
    <w:pPr>
      <w:spacing w:after="120" w:before="0"/>
    </w:pPr>
    <w:rPr/>
  </w:style>
  <w:style w:styleId="style22" w:type="paragraph">
    <w:name w:val="Lista"/>
    <w:basedOn w:val="style21"/>
    <w:next w:val="style22"/>
    <w:pPr/>
    <w:rPr>
      <w:sz w:val="24"/>
      <w:rFonts w:ascii="Courier New" w:cs="Courier New" w:hAnsi="Courier New"/>
    </w:rPr>
  </w:style>
  <w:style w:styleId="style23" w:type="paragraph">
    <w:name w:val="Legenda"/>
    <w:basedOn w:val="style0"/>
    <w:next w:val="style23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4" w:type="paragraph">
    <w:name w:val="Índice"/>
    <w:basedOn w:val="style0"/>
    <w:next w:val="style24"/>
    <w:pPr>
      <w:suppressLineNumbers/>
    </w:pPr>
    <w:rPr>
      <w:sz w:val="24"/>
      <w:rFonts w:ascii="Courier New" w:cs="Courier New" w:hAnsi="Courier New"/>
    </w:rPr>
  </w:style>
  <w:style w:styleId="style25" w:type="paragraph">
    <w:name w:val="Título2"/>
    <w:basedOn w:val="style0"/>
    <w:next w:val="style25"/>
    <w:pPr>
      <w:keepNext/>
      <w:spacing w:after="120" w:before="240"/>
    </w:pPr>
    <w:rPr>
      <w:sz w:val="28"/>
      <w:szCs w:val="28"/>
      <w:rFonts w:ascii="Arial" w:cs="Tahoma" w:eastAsia="Lucida Sans Unicode" w:hAnsi="Arial"/>
    </w:rPr>
  </w:style>
  <w:style w:styleId="style26" w:type="paragraph">
    <w:name w:val="Legenda2"/>
    <w:basedOn w:val="style0"/>
    <w:next w:val="style26"/>
    <w:pPr>
      <w:suppressLineNumbers/>
      <w:spacing w:after="120" w:before="120"/>
    </w:pPr>
    <w:rPr>
      <w:sz w:val="24"/>
      <w:i/>
      <w:szCs w:val="24"/>
      <w:iCs/>
      <w:rFonts w:ascii="Courier New" w:cs="Tahoma" w:hAnsi="Courier New"/>
    </w:rPr>
  </w:style>
  <w:style w:styleId="style27" w:type="paragraph">
    <w:name w:val="Título1"/>
    <w:basedOn w:val="style0"/>
    <w:next w:val="style27"/>
    <w:pPr/>
    <w:rPr/>
  </w:style>
  <w:style w:styleId="style28" w:type="paragraph">
    <w:name w:val="Legenda1"/>
    <w:basedOn w:val="style0"/>
    <w:next w:val="style28"/>
    <w:pPr/>
    <w:rPr/>
  </w:style>
  <w:style w:styleId="style29" w:type="paragraph">
    <w:name w:val="Luciano"/>
    <w:basedOn w:val="style0"/>
    <w:next w:val="style29"/>
    <w:pPr/>
    <w:rPr/>
  </w:style>
  <w:style w:styleId="style30" w:type="paragraph">
    <w:name w:val="Estilo1"/>
    <w:basedOn w:val="style0"/>
    <w:next w:val="style30"/>
    <w:pPr/>
    <w:rPr/>
  </w:style>
  <w:style w:styleId="style31" w:type="paragraph">
    <w:name w:val="Luciano Athayde"/>
    <w:basedOn w:val="style0"/>
    <w:next w:val="style31"/>
    <w:pPr/>
    <w:rPr/>
  </w:style>
  <w:style w:styleId="style32" w:type="paragraph">
    <w:name w:val="Cabeçalho"/>
    <w:basedOn w:val="style0"/>
    <w:next w:val="style32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33" w:type="paragraph">
    <w:name w:val="Rodapé"/>
    <w:basedOn w:val="style0"/>
    <w:next w:val="style33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34" w:type="paragraph">
    <w:name w:val="Corpo de texto recuado"/>
    <w:basedOn w:val="style0"/>
    <w:next w:val="style34"/>
    <w:pPr>
      <w:ind w:hanging="0" w:left="283" w:right="0"/>
      <w:spacing w:after="120" w:before="0"/>
    </w:pPr>
    <w:rPr/>
  </w:style>
  <w:style w:styleId="style35" w:type="paragraph">
    <w:name w:val="Conteúdo de tabela"/>
    <w:basedOn w:val="style0"/>
    <w:next w:val="style35"/>
    <w:pPr>
      <w:suppressLineNumbers/>
    </w:pPr>
    <w:rPr/>
  </w:style>
  <w:style w:styleId="style36" w:type="paragraph">
    <w:name w:val="Texto de balão1"/>
    <w:basedOn w:val="style0"/>
    <w:next w:val="style36"/>
    <w:pPr/>
    <w:rPr/>
  </w:style>
  <w:style w:styleId="style37" w:type="paragraph">
    <w:name w:val="Título de tabela"/>
    <w:basedOn w:val="style35"/>
    <w:next w:val="style37"/>
    <w:pPr>
      <w:jc w:val="center"/>
      <w:suppressLineNumbers/>
    </w:pPr>
    <w:rPr>
      <w:b/>
      <w:bCs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sz w:val="16"/>
      <w:szCs w:val="16"/>
      <w:rFonts w:ascii="Tahoma" w:cs="Tahoma" w:hAnsi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2012-11-14T20:09:00.00Z</dcterms:created>
  <dc:creator>Presidência</dc:creator>
  <cp:lastModifiedBy>viviane.dias</cp:lastModifiedBy>
  <cp:lastPrinted>2012-07-25T22:31:00.00Z</cp:lastPrinted>
  <dcterms:modified xsi:type="dcterms:W3CDTF">2012-11-14T20:09:00.00Z</dcterms:modified>
  <cp:revision>2</cp:revision>
  <dc:title>Ofício Circular nº  029/11</dc:title>
</cp:coreProperties>
</file>